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BA05" w14:textId="276F7F6D" w:rsidR="0060479A" w:rsidRDefault="0060479A" w:rsidP="0060479A">
      <w:pPr>
        <w:jc w:val="center"/>
        <w:rPr>
          <w:b/>
          <w:lang w:val="sr-Cyrl-CS"/>
        </w:rPr>
      </w:pPr>
      <w:r w:rsidRPr="00B86758">
        <w:rPr>
          <w:b/>
          <w:lang w:val="sr-Latn-CS"/>
        </w:rPr>
        <w:t>ОБРАЗАЦ СТРУКТУРЕ ЦЕН</w:t>
      </w:r>
      <w:r w:rsidRPr="00B86758">
        <w:rPr>
          <w:b/>
          <w:lang w:val="sr-Cyrl-CS"/>
        </w:rPr>
        <w:t>Е СА УПУТСТВОМ КАКО ДА СЕ ПОПУНИ</w:t>
      </w:r>
    </w:p>
    <w:p w14:paraId="13BC486B" w14:textId="2CF2C2D5" w:rsidR="006D68BD" w:rsidRPr="00EB5384" w:rsidRDefault="006D68BD" w:rsidP="006D68BD">
      <w:pPr>
        <w:ind w:left="360" w:right="-540"/>
        <w:contextualSpacing/>
        <w:jc w:val="both"/>
        <w:rPr>
          <w:rFonts w:eastAsia="Calibri"/>
          <w:lang w:val="sr-Cyrl-CS"/>
        </w:rPr>
      </w:pPr>
      <w:r w:rsidRPr="00EB5384">
        <w:rPr>
          <w:rFonts w:eastAsia="Calibri"/>
          <w:b/>
          <w:lang w:val="sr-Cyrl-CS"/>
        </w:rPr>
        <w:t xml:space="preserve">Партија </w:t>
      </w:r>
      <w:r w:rsidR="00947BA7">
        <w:rPr>
          <w:rFonts w:eastAsia="Calibri"/>
          <w:b/>
          <w:lang w:val="sr-Cyrl-CS"/>
        </w:rPr>
        <w:t>6</w:t>
      </w:r>
      <w:r w:rsidRPr="00EB5384">
        <w:rPr>
          <w:rFonts w:eastAsia="Calibri"/>
        </w:rPr>
        <w:t xml:space="preserve">-   </w:t>
      </w:r>
      <w:r w:rsidR="00463105">
        <w:rPr>
          <w:bCs/>
          <w:lang w:val="sr-Cyrl-CS"/>
        </w:rPr>
        <w:t xml:space="preserve">Екскурзија ученика </w:t>
      </w:r>
      <w:r w:rsidR="00947BA7">
        <w:rPr>
          <w:bCs/>
          <w:lang w:val="sr-Cyrl-CS"/>
        </w:rPr>
        <w:t>6</w:t>
      </w:r>
      <w:r w:rsidR="00463105">
        <w:rPr>
          <w:bCs/>
          <w:lang w:val="sr-Cyrl-CS"/>
        </w:rPr>
        <w:t>.разреда</w:t>
      </w:r>
    </w:p>
    <w:tbl>
      <w:tblPr>
        <w:tblW w:w="51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214"/>
        <w:gridCol w:w="2145"/>
        <w:gridCol w:w="2690"/>
        <w:gridCol w:w="1539"/>
        <w:gridCol w:w="2887"/>
      </w:tblGrid>
      <w:tr w:rsidR="006D68BD" w:rsidRPr="006C35ED" w14:paraId="2BBAE6CB" w14:textId="77777777" w:rsidTr="00C61ABD">
        <w:trPr>
          <w:trHeight w:val="632"/>
        </w:trPr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3932EB3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7177701A" w14:textId="77777777" w:rsidR="006D68BD" w:rsidRPr="006C35ED" w:rsidRDefault="006D68BD" w:rsidP="00C61ABD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Редни број</w:t>
            </w: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E1499B2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47590C1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Врста услуге</w:t>
            </w:r>
          </w:p>
        </w:tc>
        <w:tc>
          <w:tcPr>
            <w:tcW w:w="74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3E30D02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71AF2CA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Исказивање ПДВ-а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6852035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2D575C2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  <w:r w:rsidRPr="006C35ED">
              <w:rPr>
                <w:rFonts w:eastAsia="Arial Unicode MS"/>
                <w:kern w:val="1"/>
                <w:lang w:val="ru-RU" w:eastAsia="ar-SA"/>
              </w:rPr>
              <w:t>Вредност без ПДВ-а (дин.)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B771073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71BEBBC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Износ</w:t>
            </w:r>
          </w:p>
          <w:p w14:paraId="3D37B83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ПДВ-а (дин.)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DA3ACF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2B2E568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  <w:r w:rsidRPr="006C35ED">
              <w:rPr>
                <w:rFonts w:eastAsia="Arial Unicode MS"/>
                <w:kern w:val="1"/>
                <w:lang w:val="ru-RU" w:eastAsia="ar-SA"/>
              </w:rPr>
              <w:t>Вредност са  ПДВ-ом (дин.)</w:t>
            </w:r>
          </w:p>
        </w:tc>
      </w:tr>
      <w:tr w:rsidR="006D68BD" w:rsidRPr="006C35ED" w14:paraId="5DAC1E26" w14:textId="77777777" w:rsidTr="00C61ABD">
        <w:trPr>
          <w:trHeight w:val="246"/>
        </w:trPr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BA7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1</w:t>
            </w: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FE7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2</w:t>
            </w:r>
          </w:p>
        </w:tc>
        <w:tc>
          <w:tcPr>
            <w:tcW w:w="74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DA4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3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999A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4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918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5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C87138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6</w:t>
            </w:r>
          </w:p>
        </w:tc>
      </w:tr>
      <w:tr w:rsidR="006D68BD" w:rsidRPr="006C35ED" w14:paraId="1E24E8E8" w14:textId="77777777" w:rsidTr="00C61ABD">
        <w:trPr>
          <w:trHeight w:val="264"/>
        </w:trPr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0D897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AF7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DC21A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  <w:p w14:paraId="4203FC4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2DF300BF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Без исказивања ПДВ-а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E70730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E27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15387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6A13632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07C96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167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B5B21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5F7DF48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70A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BEAA8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820E89D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A8C95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231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ECE9D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3FD318C6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3BA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8003D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711E8272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8892C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7133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ACA7F00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45771C2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1FC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F5092D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5398BAE0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A7F33A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0276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1E12C7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067331D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B47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56E4E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7B9DFF47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46035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AE0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750E31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1524D64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5D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3F3341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26D59030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7574F9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96079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75ADDF54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5D91A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A8878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6654A0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FEE36AE" w14:textId="77777777" w:rsidTr="00C61ABD"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094A5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E1B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260275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Посебна стопа</w:t>
            </w:r>
          </w:p>
          <w:p w14:paraId="5DD1AE2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(10%)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0134EC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C51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B1ED6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2E9FE806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B48103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14B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15E5B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341B1FC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33B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33A07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0C56A747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794EC2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34299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672CAA7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94C04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A0E883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804D471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71456A01" w14:textId="77777777" w:rsidTr="00C61ABD"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5C196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1AC7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C381656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  <w:p w14:paraId="0EBDDD7A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24E64B18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Општа стопа</w:t>
            </w:r>
          </w:p>
          <w:p w14:paraId="31DB8CE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(20%)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4EB9EBD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449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47383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BE9D8C9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008D2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83C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526F9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17908E1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AB3B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BDAEDB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2EE8053A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2E469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428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A04B6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797A5D46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4DF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1139E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3E97E5F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61D4A8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C0E951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FC3C52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70602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26C92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900EF4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3762EB17" w14:textId="77777777" w:rsidTr="00C61ABD">
        <w:trPr>
          <w:trHeight w:val="380"/>
        </w:trPr>
        <w:tc>
          <w:tcPr>
            <w:tcW w:w="2535" w:type="pct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A1BFB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  <w:r w:rsidRPr="006C35ED">
              <w:rPr>
                <w:rFonts w:eastAsia="Arial Unicode MS"/>
                <w:kern w:val="1"/>
                <w:lang w:val="ru-RU" w:eastAsia="ar-SA"/>
              </w:rPr>
              <w:t>Укупно за 1 (једног) ученика (дин.)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452BC4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CFF4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32CB2BF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</w:tr>
      <w:tr w:rsidR="006D68BD" w:rsidRPr="006C35ED" w14:paraId="5210F654" w14:textId="77777777" w:rsidTr="00C61ABD">
        <w:tc>
          <w:tcPr>
            <w:tcW w:w="2535" w:type="pct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68E19FF4" w14:textId="5C717C9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  <w:r w:rsidRPr="006C35ED">
              <w:rPr>
                <w:rFonts w:eastAsia="Arial Unicode MS"/>
                <w:kern w:val="1"/>
                <w:lang w:val="ru-RU" w:eastAsia="ar-SA"/>
              </w:rPr>
              <w:t xml:space="preserve">Укупно за </w:t>
            </w:r>
            <w:r w:rsidR="00C93767">
              <w:rPr>
                <w:rFonts w:eastAsia="Arial Unicode MS"/>
                <w:kern w:val="1"/>
                <w:lang w:val="sr-Cyrl-RS" w:eastAsia="ar-SA"/>
              </w:rPr>
              <w:t>68</w:t>
            </w:r>
            <w:r w:rsidRPr="006C35ED">
              <w:rPr>
                <w:rFonts w:eastAsia="Arial Unicode MS"/>
                <w:kern w:val="1"/>
                <w:lang w:eastAsia="ar-SA"/>
              </w:rPr>
              <w:t xml:space="preserve"> </w:t>
            </w:r>
            <w:r w:rsidRPr="006C35ED">
              <w:rPr>
                <w:rFonts w:eastAsia="Arial Unicode MS"/>
                <w:kern w:val="1"/>
                <w:lang w:val="ru-RU" w:eastAsia="ar-SA"/>
              </w:rPr>
              <w:t>ученика (дин.)</w:t>
            </w:r>
          </w:p>
          <w:p w14:paraId="32C2423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173D58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3D3A52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973FF2B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</w:tr>
    </w:tbl>
    <w:p w14:paraId="6FC6C8F5" w14:textId="77777777" w:rsidR="006D68BD" w:rsidRPr="00EB5384" w:rsidRDefault="006D68BD" w:rsidP="006D68BD">
      <w:pPr>
        <w:rPr>
          <w:b/>
          <w:lang w:val="ru-RU"/>
        </w:rPr>
      </w:pPr>
    </w:p>
    <w:p w14:paraId="30284D26" w14:textId="5DF3E602" w:rsidR="00BA08C7" w:rsidRDefault="00BA08C7" w:rsidP="0060479A">
      <w:pPr>
        <w:jc w:val="center"/>
        <w:rPr>
          <w:b/>
          <w:lang w:val="sr-Cyrl-CS"/>
        </w:rPr>
      </w:pPr>
      <w:bookmarkStart w:id="0" w:name="_Hlk96797168"/>
    </w:p>
    <w:p w14:paraId="0C21A1F2" w14:textId="77777777" w:rsidR="006D68BD" w:rsidRDefault="006D68BD" w:rsidP="006D68BD">
      <w:pPr>
        <w:widowControl w:val="0"/>
        <w:autoSpaceDE w:val="0"/>
        <w:autoSpaceDN w:val="0"/>
        <w:adjustRightInd w:val="0"/>
        <w:ind w:left="120"/>
        <w:rPr>
          <w:b/>
          <w:bCs/>
          <w:u w:val="single"/>
        </w:rPr>
      </w:pPr>
      <w:r>
        <w:rPr>
          <w:b/>
          <w:bCs/>
          <w:u w:val="single"/>
          <w:lang w:val="ru-RU"/>
        </w:rPr>
        <w:t>Упутство о попуњавању обрасца:</w:t>
      </w:r>
    </w:p>
    <w:p w14:paraId="014E7BE3" w14:textId="77777777" w:rsidR="006D68BD" w:rsidRDefault="006D68BD" w:rsidP="006D68BD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14:paraId="3AF36511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284"/>
        <w:jc w:val="both"/>
        <w:rPr>
          <w:rFonts w:eastAsia="Arial Unicode MS"/>
          <w:kern w:val="2"/>
          <w:lang w:val="ru-RU" w:eastAsia="ar-SA"/>
        </w:rPr>
      </w:pPr>
      <w:r>
        <w:rPr>
          <w:rFonts w:eastAsia="Arial Unicode MS"/>
          <w:kern w:val="2"/>
          <w:lang w:val="ru-RU" w:eastAsia="ar-SA"/>
        </w:rPr>
        <w:t>Понуђач треба да попуни образац структуре цене на следећи начин:</w:t>
      </w:r>
    </w:p>
    <w:p w14:paraId="26792075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284"/>
        <w:jc w:val="both"/>
        <w:rPr>
          <w:rFonts w:eastAsia="Arial Unicode MS"/>
          <w:kern w:val="2"/>
          <w:lang w:val="ru-RU" w:eastAsia="ar-SA"/>
        </w:rPr>
      </w:pPr>
    </w:p>
    <w:p w14:paraId="0FDF014C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У колони 1 „редни број“</w:t>
      </w:r>
      <w:r>
        <w:rPr>
          <w:rFonts w:eastAsia="Arial Unicode MS"/>
          <w:kern w:val="2"/>
          <w:lang w:val="sr-Cyrl-CS" w:eastAsia="ar-SA"/>
        </w:rPr>
        <w:t xml:space="preserve"> уносе се редни бројеви (арапски) од броја 1 до броја последње врсте услуга из колоне 2.</w:t>
      </w:r>
    </w:p>
    <w:p w14:paraId="79417D73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У колони 2 „врста услуге“,</w:t>
      </w:r>
      <w:r>
        <w:rPr>
          <w:rFonts w:eastAsia="Arial Unicode MS"/>
          <w:kern w:val="2"/>
          <w:lang w:val="sr-Cyrl-CS" w:eastAsia="ar-SA"/>
        </w:rPr>
        <w:t xml:space="preserve"> исказује се структура јединствене туристичке услуге, односно називи за појединачне претходне туристичке услуге укључујујући и разлику између укупне накнаде коју плаћа путник и стварних трошкова које туристичка агенција плаћа за претходне туристичке услуге (на пример: трошкови превоза, угоститељске услуге, услуге осигурања, услуге лекара, трошкови улазница за културно-историјске споменике, трошкови улазница за дискотеке, трошкови здравственог </w:t>
      </w:r>
      <w:r>
        <w:rPr>
          <w:rFonts w:eastAsia="Arial Unicode MS"/>
          <w:kern w:val="2"/>
          <w:lang w:val="sr-Cyrl-CS" w:eastAsia="ar-SA"/>
        </w:rPr>
        <w:lastRenderedPageBreak/>
        <w:t>осигурања, трошкови водича, разлика између укупне накнаде коју плаћа путник и стварних трошкова које туристичка агенција плаћа за претходне туристичке услуге и трошкове осталих услуга.), које се пружају према Програму путовања и које учествују у формирању цене за једног и за максималан број ученика.</w:t>
      </w:r>
    </w:p>
    <w:p w14:paraId="6076917F" w14:textId="77777777" w:rsidR="006D68BD" w:rsidRDefault="006D68BD" w:rsidP="006D68BD">
      <w:pPr>
        <w:ind w:left="720"/>
        <w:contextualSpacing/>
        <w:rPr>
          <w:rFonts w:eastAsia="Arial Unicode MS"/>
          <w:kern w:val="2"/>
          <w:lang w:val="sr-Cyrl-CS" w:eastAsia="ar-SA"/>
        </w:rPr>
      </w:pPr>
    </w:p>
    <w:p w14:paraId="3FB8A48E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 xml:space="preserve">Колона </w:t>
      </w:r>
      <w:r>
        <w:rPr>
          <w:rFonts w:eastAsia="Arial Unicode MS"/>
          <w:b/>
          <w:kern w:val="2"/>
          <w:lang w:val="ru-RU" w:eastAsia="ar-SA"/>
        </w:rPr>
        <w:t>3</w:t>
      </w:r>
      <w:r>
        <w:rPr>
          <w:rFonts w:eastAsia="Arial Unicode MS"/>
          <w:b/>
          <w:kern w:val="2"/>
          <w:lang w:val="sr-Cyrl-CS" w:eastAsia="ar-SA"/>
        </w:rPr>
        <w:t xml:space="preserve"> „исказивање ПДВ-а“</w:t>
      </w:r>
      <w:r>
        <w:rPr>
          <w:rFonts w:eastAsia="Arial Unicode MS"/>
          <w:kern w:val="2"/>
          <w:lang w:val="sr-Cyrl-CS" w:eastAsia="ar-SA"/>
        </w:rPr>
        <w:t xml:space="preserve"> се не попуњава, већ искључиво служи као критеријум исказивања података у зависности од структуре јединствене туристичке услуге.</w:t>
      </w:r>
    </w:p>
    <w:p w14:paraId="298DB93F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Колона 4  „вредност без ПДВ-а“</w:t>
      </w:r>
      <w:r>
        <w:rPr>
          <w:rFonts w:eastAsia="Arial Unicode MS"/>
          <w:kern w:val="2"/>
          <w:lang w:val="sr-Cyrl-CS" w:eastAsia="ar-SA"/>
        </w:rPr>
        <w:t xml:space="preserve"> се попуњава на следећи начин:</w:t>
      </w:r>
    </w:p>
    <w:p w14:paraId="3D0881AD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Туристичке агенције, обвезници ПДВ-а, које за организацију путовања примају искључиво </w:t>
      </w:r>
      <w:r>
        <w:rPr>
          <w:rFonts w:eastAsia="Arial Unicode MS"/>
          <w:b/>
          <w:kern w:val="2"/>
          <w:lang w:val="sr-Cyrl-CS" w:eastAsia="ar-SA"/>
        </w:rPr>
        <w:t xml:space="preserve">добра и услуге других обвезника </w:t>
      </w:r>
      <w:r>
        <w:rPr>
          <w:rFonts w:eastAsia="Arial Unicode MS"/>
          <w:kern w:val="2"/>
          <w:lang w:val="sr-Cyrl-CS" w:eastAsia="ar-SA"/>
        </w:rPr>
        <w:t xml:space="preserve">(претходне туристичке услуге) које путници непосредно користе, исказују </w:t>
      </w:r>
      <w:r>
        <w:rPr>
          <w:rFonts w:eastAsia="Arial Unicode MS"/>
          <w:b/>
          <w:kern w:val="2"/>
          <w:u w:val="single"/>
          <w:lang w:val="sr-Cyrl-CS" w:eastAsia="ar-SA"/>
        </w:rPr>
        <w:t>укупну вредност</w:t>
      </w:r>
      <w:r>
        <w:rPr>
          <w:rFonts w:eastAsia="Arial Unicode MS"/>
          <w:kern w:val="2"/>
          <w:lang w:val="sr-Cyrl-CS" w:eastAsia="ar-SA"/>
        </w:rPr>
        <w:t xml:space="preserve"> сваког појединачног трошка у делу табеле из колоне </w:t>
      </w:r>
      <w:r>
        <w:rPr>
          <w:rFonts w:eastAsia="Arial Unicode MS"/>
          <w:kern w:val="2"/>
          <w:lang w:val="ru-RU" w:eastAsia="ar-SA"/>
        </w:rPr>
        <w:t>3</w:t>
      </w:r>
      <w:r>
        <w:rPr>
          <w:rFonts w:eastAsia="Arial Unicode MS"/>
          <w:kern w:val="2"/>
          <w:lang w:val="sr-Cyrl-CS" w:eastAsia="ar-SA"/>
        </w:rPr>
        <w:t xml:space="preserve"> „без исказивања ПДВ-а“. </w:t>
      </w:r>
    </w:p>
    <w:p w14:paraId="0A6390E2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Туристичке агенције, обвезници ПДВ-а које за организацију туристичких путовања користе </w:t>
      </w:r>
      <w:r>
        <w:rPr>
          <w:rFonts w:eastAsia="Arial Unicode MS"/>
          <w:b/>
          <w:kern w:val="2"/>
          <w:lang w:val="sr-Cyrl-CS" w:eastAsia="ar-SA"/>
        </w:rPr>
        <w:t>сопствена средства</w:t>
      </w:r>
      <w:r>
        <w:rPr>
          <w:rFonts w:eastAsia="Arial Unicode MS"/>
          <w:kern w:val="2"/>
          <w:lang w:val="sr-Cyrl-CS" w:eastAsia="ar-SA"/>
        </w:rPr>
        <w:t xml:space="preserve"> (сопствени превоз, сопствене хотеле, сопствене водиче и друго) без коришћења претходних туристичких услуга, исказују вредност сваког појединачног трошка </w:t>
      </w:r>
      <w:r>
        <w:rPr>
          <w:rFonts w:eastAsia="Arial Unicode MS"/>
          <w:b/>
          <w:kern w:val="2"/>
          <w:u w:val="single"/>
          <w:lang w:val="sr-Cyrl-CS" w:eastAsia="ar-SA"/>
        </w:rPr>
        <w:t>без ПДВ-а</w:t>
      </w:r>
      <w:r>
        <w:rPr>
          <w:rFonts w:eastAsia="Arial Unicode MS"/>
          <w:kern w:val="2"/>
          <w:lang w:val="sr-Cyrl-CS" w:eastAsia="ar-SA"/>
        </w:rPr>
        <w:t xml:space="preserve">, односно основицу ПДВ-а у складу са чл. 17. и 18. Закона о ПДВ-у, разврставајући основицу по посебној стопи у делу табеле из колоне 3 „посебна стопа (10%)“ и по општој стопи у делу табеле из колоне </w:t>
      </w:r>
      <w:r>
        <w:rPr>
          <w:rFonts w:eastAsia="Arial Unicode MS"/>
          <w:kern w:val="2"/>
          <w:lang w:val="ru-RU" w:eastAsia="ar-SA"/>
        </w:rPr>
        <w:t>3</w:t>
      </w:r>
      <w:r>
        <w:rPr>
          <w:rFonts w:eastAsia="Arial Unicode MS"/>
          <w:kern w:val="2"/>
          <w:lang w:val="sr-Cyrl-CS" w:eastAsia="ar-SA"/>
        </w:rPr>
        <w:t xml:space="preserve"> „општа стопа (20%)“. </w:t>
      </w:r>
    </w:p>
    <w:p w14:paraId="28B9E912" w14:textId="77777777" w:rsidR="006D68BD" w:rsidRDefault="006D68BD" w:rsidP="006D68BD">
      <w:pPr>
        <w:numPr>
          <w:ilvl w:val="0"/>
          <w:numId w:val="5"/>
        </w:numPr>
        <w:spacing w:line="276" w:lineRule="auto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Разлика</w:t>
      </w:r>
      <w:r>
        <w:rPr>
          <w:rFonts w:eastAsia="Arial Unicode MS"/>
          <w:kern w:val="2"/>
          <w:lang w:val="sr-Cyrl-CS" w:eastAsia="ar-SA"/>
        </w:rPr>
        <w:t xml:space="preserve">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се исказује у овој колони како за туристичке агенције које користе претходне туристичке услуге, тако и за  туристичке агенције које користе сопствена средства</w:t>
      </w:r>
      <w:r>
        <w:rPr>
          <w:lang w:val="ru-RU"/>
        </w:rPr>
        <w:t xml:space="preserve"> </w:t>
      </w:r>
      <w:r>
        <w:rPr>
          <w:rFonts w:eastAsia="Arial Unicode MS"/>
          <w:kern w:val="2"/>
          <w:lang w:val="sr-Cyrl-CS" w:eastAsia="ar-SA"/>
        </w:rPr>
        <w:t xml:space="preserve">у делу табеле из колоне </w:t>
      </w:r>
      <w:r>
        <w:rPr>
          <w:rFonts w:eastAsia="Arial Unicode MS"/>
          <w:kern w:val="2"/>
          <w:lang w:val="ru-RU" w:eastAsia="ar-SA"/>
        </w:rPr>
        <w:t>3</w:t>
      </w:r>
      <w:r>
        <w:rPr>
          <w:rFonts w:eastAsia="Arial Unicode MS"/>
          <w:kern w:val="2"/>
          <w:lang w:val="sr-Cyrl-CS" w:eastAsia="ar-SA"/>
        </w:rPr>
        <w:t xml:space="preserve"> „општа стопа (20%)“. </w:t>
      </w:r>
    </w:p>
    <w:p w14:paraId="7F2F2F80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Туристичке агенције, обвезници ПДВ-а које у оквиру јединствене туристичке услуге исказују претходне туристичке услуге, а делом користе и сопствена средства исказују податке  на начин објашњен у тачкама 1) и 2) за колону 4.</w:t>
      </w:r>
    </w:p>
    <w:p w14:paraId="503E4B25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Туристичке агенције које нису обвезници ПДВ-а у овој колони исказују укупну вредност трошка сваке појединачне услуге.</w:t>
      </w:r>
    </w:p>
    <w:p w14:paraId="00D597D9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  </w:t>
      </w:r>
      <w:r>
        <w:rPr>
          <w:rFonts w:eastAsia="Arial Unicode MS"/>
          <w:b/>
          <w:kern w:val="2"/>
          <w:lang w:val="sr-Cyrl-CS" w:eastAsia="ar-SA"/>
        </w:rPr>
        <w:t>Колона 5 „износ ПДВ-а“</w:t>
      </w:r>
      <w:r>
        <w:rPr>
          <w:rFonts w:eastAsia="Arial Unicode MS"/>
          <w:kern w:val="2"/>
          <w:lang w:val="sr-Cyrl-CS" w:eastAsia="ar-SA"/>
        </w:rPr>
        <w:t xml:space="preserve"> се попуњава на следећи начин:</w:t>
      </w:r>
    </w:p>
    <w:p w14:paraId="1D2F054C" w14:textId="77777777" w:rsidR="006D68BD" w:rsidRDefault="006D68BD" w:rsidP="006D68BD">
      <w:pPr>
        <w:numPr>
          <w:ilvl w:val="0"/>
          <w:numId w:val="6"/>
        </w:numPr>
        <w:tabs>
          <w:tab w:val="left" w:pos="284"/>
        </w:tabs>
        <w:suppressAutoHyphens/>
        <w:spacing w:line="100" w:lineRule="atLeast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Део табеле  „без исказивања ПДВ-а“ се не попуњава;</w:t>
      </w:r>
    </w:p>
    <w:p w14:paraId="2FEB078F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2) У делу табеле  „посебна стопа (10%)“ исказује се ПДВ обрачунат на основицу  исказаној на истом редном броју колоне 4.</w:t>
      </w:r>
    </w:p>
    <w:p w14:paraId="668DBAD9" w14:textId="77777777" w:rsidR="006D68BD" w:rsidRDefault="006D68BD" w:rsidP="006D68BD">
      <w:pPr>
        <w:ind w:left="1004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3) У делу табеле  „општа стопа (20%)“ исказује се ПДВ обрачунат на основицу исказаној на истом редном броју колоне 4. </w:t>
      </w:r>
    </w:p>
    <w:p w14:paraId="6645FA5F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Колона 6 „вредност са ПДВ-ом</w:t>
      </w:r>
      <w:r>
        <w:rPr>
          <w:rFonts w:eastAsia="Arial Unicode MS"/>
          <w:kern w:val="2"/>
          <w:lang w:val="sr-Cyrl-CS" w:eastAsia="ar-SA"/>
        </w:rPr>
        <w:t xml:space="preserve">“ представља збир колоне </w:t>
      </w:r>
      <w:r>
        <w:rPr>
          <w:rFonts w:eastAsia="Arial Unicode MS"/>
          <w:kern w:val="2"/>
          <w:lang w:val="ru-RU" w:eastAsia="ar-SA"/>
        </w:rPr>
        <w:t>4</w:t>
      </w:r>
      <w:r>
        <w:rPr>
          <w:rFonts w:eastAsia="Arial Unicode MS"/>
          <w:kern w:val="2"/>
          <w:lang w:val="sr-Cyrl-CS" w:eastAsia="ar-SA"/>
        </w:rPr>
        <w:t xml:space="preserve"> и колоне 5.</w:t>
      </w:r>
    </w:p>
    <w:p w14:paraId="25A30773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jc w:val="both"/>
        <w:rPr>
          <w:rFonts w:eastAsia="Arial Unicode MS"/>
          <w:kern w:val="2"/>
          <w:lang w:val="sr-Cyrl-CS" w:eastAsia="ar-SA"/>
        </w:rPr>
      </w:pPr>
    </w:p>
    <w:p w14:paraId="7A6180B2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Након уноса свих напред наведених података потребно је сабрати колоне 4, 5 и 6 како би се добила цена по једном ученику, као и укупна </w:t>
      </w:r>
      <w:r>
        <w:rPr>
          <w:rFonts w:eastAsia="Arial Unicode MS"/>
          <w:kern w:val="2"/>
          <w:lang w:val="ru-RU" w:eastAsia="ar-SA"/>
        </w:rPr>
        <w:t xml:space="preserve">цена </w:t>
      </w:r>
      <w:r>
        <w:rPr>
          <w:rFonts w:eastAsia="Arial Unicode MS"/>
          <w:kern w:val="2"/>
          <w:lang w:val="sr-Cyrl-CS" w:eastAsia="ar-SA"/>
        </w:rPr>
        <w:t>за максималан број ученика.</w:t>
      </w:r>
    </w:p>
    <w:p w14:paraId="0993162B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jc w:val="both"/>
        <w:rPr>
          <w:rFonts w:eastAsia="Arial Unicode MS"/>
          <w:kern w:val="2"/>
          <w:lang w:val="sr-Cyrl-CS" w:eastAsia="ar-SA"/>
        </w:rPr>
      </w:pPr>
    </w:p>
    <w:p w14:paraId="6AC61981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Додатна појашњења:</w:t>
      </w:r>
      <w:r>
        <w:rPr>
          <w:rFonts w:eastAsia="Arial Unicode MS"/>
          <w:kern w:val="2"/>
          <w:lang w:val="sr-Cyrl-CS" w:eastAsia="ar-SA"/>
        </w:rPr>
        <w:t xml:space="preserve"> </w:t>
      </w:r>
    </w:p>
    <w:p w14:paraId="4CCD584F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jc w:val="both"/>
        <w:rPr>
          <w:rFonts w:eastAsia="Arial Unicode MS"/>
          <w:kern w:val="2"/>
          <w:lang w:val="sr-Cyrl-CS" w:eastAsia="ar-SA"/>
        </w:rPr>
      </w:pPr>
    </w:p>
    <w:p w14:paraId="7CC19EA5" w14:textId="77777777" w:rsidR="006D68BD" w:rsidRDefault="006D68BD" w:rsidP="006D68BD">
      <w:pPr>
        <w:numPr>
          <w:ilvl w:val="0"/>
          <w:numId w:val="7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Код јединичних цена за услуге код којих постоји пореско ослобођење у складу са чл. 25. Закона о порезу на додату вредност (услуге осигурања, здравствене услуге - услуге лекара и друге услуге) у колони 4 „вредност без ПДВ-а“ и колони 6 „вредност са ПДВ- ом“ уноси се идентичан износ, а колона 5 „износ ПДВ-а“ се не попуњава. Исто важи и за  туристичке агенције које нису обвезници ПДВ-а, као и за све претходне туристичке услуге;</w:t>
      </w:r>
    </w:p>
    <w:p w14:paraId="2AF018E1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jc w:val="both"/>
        <w:rPr>
          <w:rFonts w:eastAsia="Arial Unicode MS"/>
          <w:kern w:val="2"/>
          <w:lang w:val="sr-Cyrl-CS" w:eastAsia="ar-SA"/>
        </w:rPr>
      </w:pPr>
    </w:p>
    <w:p w14:paraId="57F729CE" w14:textId="77777777" w:rsidR="006D68BD" w:rsidRDefault="006D68BD" w:rsidP="006D68BD">
      <w:pPr>
        <w:numPr>
          <w:ilvl w:val="0"/>
          <w:numId w:val="7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За услуге које не подлежу опорезивању ПДВ-ом (услуге по основу ангажовања лица ван радног односа) у колони 4 „вредност без ПДВ-а“ и колони 6 „вредност са ПДВ- ом“ уноси се укупан плативи износ (бруто износ који укључује све порезе и доприносе за сваки конкретан уговор ван радног односа), а колона 5 „износ ПДВ-а“ се не попуњава.</w:t>
      </w:r>
    </w:p>
    <w:p w14:paraId="400BBB46" w14:textId="77777777" w:rsidR="006D68BD" w:rsidRDefault="006D68BD" w:rsidP="006D68BD">
      <w:pPr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Вредност понуде за једног ученика дата је фиксно, док је укупна вредност дата на основу </w:t>
      </w:r>
      <w:r>
        <w:rPr>
          <w:rFonts w:eastAsia="Arial Unicode MS"/>
          <w:kern w:val="2"/>
          <w:lang w:eastAsia="ar-SA"/>
        </w:rPr>
        <w:t>процењеног</w:t>
      </w:r>
      <w:r>
        <w:rPr>
          <w:rFonts w:eastAsia="Arial Unicode MS"/>
          <w:kern w:val="2"/>
          <w:lang w:val="sr-Cyrl-CS" w:eastAsia="ar-SA"/>
        </w:rPr>
        <w:t xml:space="preserve"> броја ученика тог разреда, и може се мењати након утврђеног тачног броја ученика који дају сагласност за одлазак на екскурзију.</w:t>
      </w:r>
    </w:p>
    <w:p w14:paraId="16044A59" w14:textId="77777777" w:rsidR="006D68BD" w:rsidRDefault="006D68BD" w:rsidP="006D68BD">
      <w:pPr>
        <w:rPr>
          <w:b/>
          <w:lang w:val="sr-Cyrl-CS"/>
        </w:rPr>
      </w:pPr>
    </w:p>
    <w:p w14:paraId="4F83F0B0" w14:textId="77777777" w:rsidR="00226120" w:rsidRPr="00CB2E09" w:rsidRDefault="00226120" w:rsidP="002261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45"/>
        <w:jc w:val="both"/>
        <w:rPr>
          <w:b/>
          <w:sz w:val="20"/>
          <w:szCs w:val="20"/>
          <w:lang w:val="sr-Cyrl-CS"/>
        </w:rPr>
      </w:pPr>
      <w:r w:rsidRPr="00CB2E09">
        <w:rPr>
          <w:b/>
          <w:sz w:val="20"/>
          <w:szCs w:val="20"/>
          <w:lang w:val="sr-Cyrl-CS"/>
        </w:rPr>
        <w:t>Уколико је у пољу „ЈЕДИНИЧНА ЦЕНА“ уписано „0,00“ тумачиће се да је предметна позиција понуђена бе</w:t>
      </w:r>
      <w:r w:rsidRPr="00CB2E09">
        <w:rPr>
          <w:b/>
          <w:sz w:val="20"/>
          <w:szCs w:val="20"/>
        </w:rPr>
        <w:t xml:space="preserve">з </w:t>
      </w:r>
      <w:r w:rsidRPr="00CB2E09">
        <w:rPr>
          <w:b/>
          <w:sz w:val="20"/>
          <w:szCs w:val="20"/>
          <w:lang w:val="sr-Cyrl-CS"/>
        </w:rPr>
        <w:t>н</w:t>
      </w:r>
      <w:r w:rsidRPr="00CB2E09">
        <w:rPr>
          <w:b/>
          <w:sz w:val="20"/>
          <w:szCs w:val="20"/>
        </w:rPr>
        <w:t>адокнаде</w:t>
      </w:r>
      <w:r w:rsidRPr="00CB2E09">
        <w:rPr>
          <w:b/>
          <w:sz w:val="20"/>
          <w:szCs w:val="20"/>
          <w:lang w:val="sr-Cyrl-CS"/>
        </w:rPr>
        <w:t xml:space="preserve"> (бесплатна);</w:t>
      </w:r>
    </w:p>
    <w:p w14:paraId="13B55EFD" w14:textId="77777777" w:rsidR="00226120" w:rsidRPr="00CB2E09" w:rsidRDefault="00226120" w:rsidP="002261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45"/>
        <w:jc w:val="both"/>
        <w:rPr>
          <w:b/>
          <w:sz w:val="20"/>
          <w:szCs w:val="20"/>
          <w:lang w:val="sr-Cyrl-CS"/>
        </w:rPr>
      </w:pPr>
      <w:r w:rsidRPr="00CB2E09">
        <w:rPr>
          <w:b/>
          <w:sz w:val="20"/>
          <w:szCs w:val="20"/>
          <w:lang w:val="sr-Cyrl-CS"/>
        </w:rPr>
        <w:t>Уколико је у пољу „ЈЕДИНИЧНА ЦЕНА“ уписана „/“ или је остављено празно поље и слично, Наручилац ће тумачити да Понуђач предметну позицију не нуди и понуда се одбија као неприхватљива.</w:t>
      </w:r>
    </w:p>
    <w:p w14:paraId="29253AF2" w14:textId="77777777" w:rsidR="006D68BD" w:rsidRDefault="006D68BD" w:rsidP="006D68BD">
      <w:pPr>
        <w:pStyle w:val="ListParagraph"/>
        <w:ind w:left="1080"/>
        <w:rPr>
          <w:iCs/>
          <w:lang w:val="sr-Cyrl-CS"/>
        </w:rPr>
      </w:pPr>
      <w:r w:rsidRPr="006D68BD">
        <w:rPr>
          <w:iCs/>
          <w:lang w:val="sr-Cyrl-CS"/>
        </w:rPr>
        <w:t xml:space="preserve">                </w:t>
      </w:r>
    </w:p>
    <w:p w14:paraId="55F17592" w14:textId="77777777" w:rsidR="006D68BD" w:rsidRDefault="006D68BD" w:rsidP="006D68BD">
      <w:pPr>
        <w:pStyle w:val="ListParagraph"/>
        <w:ind w:left="1080"/>
        <w:rPr>
          <w:iCs/>
          <w:lang w:val="sr-Cyrl-CS"/>
        </w:rPr>
      </w:pPr>
    </w:p>
    <w:p w14:paraId="7CA7F9BA" w14:textId="14532CFC" w:rsidR="006D68BD" w:rsidRPr="006D68BD" w:rsidRDefault="006D68BD" w:rsidP="006D68BD">
      <w:pPr>
        <w:pStyle w:val="ListParagraph"/>
        <w:ind w:left="1080"/>
        <w:rPr>
          <w:iCs/>
          <w:sz w:val="24"/>
          <w:szCs w:val="24"/>
        </w:rPr>
      </w:pPr>
      <w:r w:rsidRPr="006D68BD">
        <w:rPr>
          <w:iCs/>
          <w:lang w:val="sr-Cyrl-CS"/>
        </w:rPr>
        <w:t xml:space="preserve"> Датум: ___________                                                               Понуђач                                                                                                      </w:t>
      </w:r>
      <w:r w:rsidRPr="006D68BD">
        <w:rPr>
          <w:iCs/>
        </w:rPr>
        <w:t xml:space="preserve">                        </w:t>
      </w:r>
    </w:p>
    <w:p w14:paraId="532450B0" w14:textId="77777777" w:rsidR="006D68BD" w:rsidRPr="006D68BD" w:rsidRDefault="006D68BD" w:rsidP="006D68BD">
      <w:pPr>
        <w:pStyle w:val="ListParagraph"/>
        <w:ind w:left="1080"/>
        <w:rPr>
          <w:iCs/>
          <w:lang w:val="sr-Cyrl-CS"/>
        </w:rPr>
      </w:pPr>
      <w:r w:rsidRPr="006D68BD">
        <w:rPr>
          <w:iCs/>
        </w:rPr>
        <w:t xml:space="preserve">                                                                                                             </w:t>
      </w:r>
      <w:r w:rsidRPr="006D68BD">
        <w:rPr>
          <w:iCs/>
          <w:lang w:val="sr-Cyrl-CS"/>
        </w:rPr>
        <w:t>______________________</w:t>
      </w:r>
    </w:p>
    <w:p w14:paraId="333858C3" w14:textId="77777777" w:rsidR="006D68BD" w:rsidRPr="006D68BD" w:rsidRDefault="006D68BD" w:rsidP="006D68BD">
      <w:pPr>
        <w:pStyle w:val="ListParagraph"/>
        <w:ind w:left="1080"/>
        <w:jc w:val="both"/>
        <w:rPr>
          <w:i/>
          <w:iCs/>
          <w:u w:val="single"/>
          <w:lang w:val="sr-Cyrl-CS"/>
        </w:rPr>
      </w:pPr>
      <w:r w:rsidRPr="006D68BD">
        <w:rPr>
          <w:i/>
          <w:iCs/>
          <w:u w:val="single"/>
          <w:lang w:val="sr-Cyrl-CS"/>
        </w:rPr>
        <w:t xml:space="preserve">Напомена: </w:t>
      </w:r>
    </w:p>
    <w:p w14:paraId="13B20F1A" w14:textId="77777777" w:rsidR="006D68BD" w:rsidRPr="006D68BD" w:rsidRDefault="006D68BD" w:rsidP="006D68BD">
      <w:pPr>
        <w:pStyle w:val="ListParagraph"/>
        <w:ind w:left="1080"/>
        <w:jc w:val="both"/>
        <w:rPr>
          <w:i/>
          <w:iCs/>
          <w:lang w:val="sr-Cyrl-CS"/>
        </w:rPr>
      </w:pPr>
      <w:r w:rsidRPr="006D68BD">
        <w:rPr>
          <w:i/>
          <w:iCs/>
          <w:lang w:val="sr-Cyrl-CS"/>
        </w:rPr>
        <w:t>Понуђену јединачну цену исказати на две децимале</w:t>
      </w:r>
    </w:p>
    <w:p w14:paraId="30FA1F41" w14:textId="77777777" w:rsidR="006D68BD" w:rsidRPr="006D68BD" w:rsidRDefault="006D68BD" w:rsidP="006D68BD">
      <w:pPr>
        <w:pStyle w:val="ListParagraph"/>
        <w:ind w:left="1080"/>
        <w:rPr>
          <w:lang w:val="sr-Cyrl-CS"/>
        </w:rPr>
      </w:pPr>
    </w:p>
    <w:bookmarkEnd w:id="0"/>
    <w:p w14:paraId="3009DB97" w14:textId="77777777" w:rsidR="00226120" w:rsidRPr="00CB2E09" w:rsidRDefault="00226120" w:rsidP="00226120">
      <w:pPr>
        <w:ind w:firstLine="720"/>
        <w:rPr>
          <w:b/>
          <w:u w:val="single"/>
          <w:lang w:val="sr-Cyrl-CS"/>
        </w:rPr>
      </w:pPr>
    </w:p>
    <w:sectPr w:rsidR="00226120" w:rsidRPr="00CB2E09" w:rsidSect="00F750D6">
      <w:headerReference w:type="default" r:id="rId8"/>
      <w:pgSz w:w="16838" w:h="11906" w:orient="landscape"/>
      <w:pgMar w:top="992" w:right="1418" w:bottom="42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2BB07" w14:textId="77777777" w:rsidR="00A840C9" w:rsidRDefault="00A840C9" w:rsidP="00226120">
      <w:r>
        <w:separator/>
      </w:r>
    </w:p>
  </w:endnote>
  <w:endnote w:type="continuationSeparator" w:id="0">
    <w:p w14:paraId="79E31929" w14:textId="77777777" w:rsidR="00A840C9" w:rsidRDefault="00A840C9" w:rsidP="0022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95D59" w14:textId="77777777" w:rsidR="00A840C9" w:rsidRDefault="00A840C9" w:rsidP="00226120">
      <w:r>
        <w:separator/>
      </w:r>
    </w:p>
  </w:footnote>
  <w:footnote w:type="continuationSeparator" w:id="0">
    <w:p w14:paraId="7E279C45" w14:textId="77777777" w:rsidR="00A840C9" w:rsidRDefault="00A840C9" w:rsidP="0022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ADF3D" w14:textId="6C03A10A" w:rsidR="00360B06" w:rsidRPr="00360B06" w:rsidRDefault="00ED7B34" w:rsidP="00ED7B34">
    <w:pPr>
      <w:tabs>
        <w:tab w:val="center" w:pos="4703"/>
        <w:tab w:val="left" w:pos="5790"/>
        <w:tab w:val="right" w:pos="9406"/>
        <w:tab w:val="right" w:pos="14002"/>
      </w:tabs>
      <w:rPr>
        <w:lang w:val="x-none" w:eastAsia="x-none"/>
      </w:rPr>
    </w:pP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 w:rsidR="00360B06" w:rsidRPr="00360B06">
      <w:rPr>
        <w:noProof/>
        <w:lang w:val="x-none" w:eastAsia="x-none"/>
      </w:rPr>
      <w:fldChar w:fldCharType="begin"/>
    </w:r>
    <w:r w:rsidR="00360B06" w:rsidRPr="00360B06">
      <w:rPr>
        <w:noProof/>
        <w:lang w:val="x-none" w:eastAsia="x-none"/>
      </w:rPr>
      <w:instrText xml:space="preserve"> PAGE   \* MERGEFORMAT </w:instrText>
    </w:r>
    <w:r w:rsidR="00360B06" w:rsidRPr="00360B06">
      <w:rPr>
        <w:noProof/>
        <w:lang w:val="x-none" w:eastAsia="x-none"/>
      </w:rPr>
      <w:fldChar w:fldCharType="separate"/>
    </w:r>
    <w:r w:rsidR="00237055">
      <w:rPr>
        <w:noProof/>
        <w:lang w:val="x-none" w:eastAsia="x-none"/>
      </w:rPr>
      <w:t>3</w:t>
    </w:r>
    <w:r w:rsidR="00360B06" w:rsidRPr="00360B06">
      <w:rPr>
        <w:noProof/>
        <w:lang w:val="x-none" w:eastAsia="x-none"/>
      </w:rPr>
      <w:fldChar w:fldCharType="end"/>
    </w:r>
  </w:p>
  <w:p w14:paraId="5362E2CD" w14:textId="77777777" w:rsidR="00360B06" w:rsidRDefault="00360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1343695"/>
    <w:multiLevelType w:val="hybridMultilevel"/>
    <w:tmpl w:val="6E3C4F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52246E"/>
    <w:multiLevelType w:val="hybridMultilevel"/>
    <w:tmpl w:val="86B40F74"/>
    <w:lvl w:ilvl="0" w:tplc="040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26ED0E54"/>
    <w:multiLevelType w:val="hybridMultilevel"/>
    <w:tmpl w:val="5D68C868"/>
    <w:lvl w:ilvl="0" w:tplc="F07C4786">
      <w:start w:val="1"/>
      <w:numFmt w:val="decimal"/>
      <w:lvlText w:val="%1)"/>
      <w:lvlJc w:val="left"/>
      <w:pPr>
        <w:ind w:left="1364" w:hanging="360"/>
      </w:pPr>
    </w:lvl>
    <w:lvl w:ilvl="1" w:tplc="04090019">
      <w:start w:val="1"/>
      <w:numFmt w:val="lowerLetter"/>
      <w:lvlText w:val="%2."/>
      <w:lvlJc w:val="left"/>
      <w:pPr>
        <w:ind w:left="2084" w:hanging="360"/>
      </w:pPr>
    </w:lvl>
    <w:lvl w:ilvl="2" w:tplc="0409001B">
      <w:start w:val="1"/>
      <w:numFmt w:val="lowerRoman"/>
      <w:lvlText w:val="%3."/>
      <w:lvlJc w:val="right"/>
      <w:pPr>
        <w:ind w:left="2804" w:hanging="180"/>
      </w:pPr>
    </w:lvl>
    <w:lvl w:ilvl="3" w:tplc="0409000F">
      <w:start w:val="1"/>
      <w:numFmt w:val="decimal"/>
      <w:lvlText w:val="%4."/>
      <w:lvlJc w:val="left"/>
      <w:pPr>
        <w:ind w:left="3524" w:hanging="360"/>
      </w:pPr>
    </w:lvl>
    <w:lvl w:ilvl="4" w:tplc="04090019">
      <w:start w:val="1"/>
      <w:numFmt w:val="lowerLetter"/>
      <w:lvlText w:val="%5."/>
      <w:lvlJc w:val="left"/>
      <w:pPr>
        <w:ind w:left="4244" w:hanging="360"/>
      </w:p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5A77BD1"/>
    <w:multiLevelType w:val="hybridMultilevel"/>
    <w:tmpl w:val="275EA004"/>
    <w:lvl w:ilvl="0" w:tplc="2CECC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07BA9"/>
    <w:multiLevelType w:val="hybridMultilevel"/>
    <w:tmpl w:val="AD866D1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62AC2E3A"/>
    <w:multiLevelType w:val="hybridMultilevel"/>
    <w:tmpl w:val="6922BE66"/>
    <w:lvl w:ilvl="0" w:tplc="081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403407903">
    <w:abstractNumId w:val="6"/>
  </w:num>
  <w:num w:numId="2" w16cid:durableId="1408572187">
    <w:abstractNumId w:val="4"/>
  </w:num>
  <w:num w:numId="3" w16cid:durableId="1546209867">
    <w:abstractNumId w:val="0"/>
  </w:num>
  <w:num w:numId="4" w16cid:durableId="196820360">
    <w:abstractNumId w:val="1"/>
  </w:num>
  <w:num w:numId="5" w16cid:durableId="19510101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967726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8409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9A"/>
    <w:rsid w:val="00000D24"/>
    <w:rsid w:val="0003446E"/>
    <w:rsid w:val="00055D55"/>
    <w:rsid w:val="00087CCA"/>
    <w:rsid w:val="00092788"/>
    <w:rsid w:val="00093082"/>
    <w:rsid w:val="00097A30"/>
    <w:rsid w:val="00114859"/>
    <w:rsid w:val="00131F92"/>
    <w:rsid w:val="001534F6"/>
    <w:rsid w:val="001F03A3"/>
    <w:rsid w:val="002057F9"/>
    <w:rsid w:val="00226120"/>
    <w:rsid w:val="00237055"/>
    <w:rsid w:val="00253355"/>
    <w:rsid w:val="0025720D"/>
    <w:rsid w:val="0026723F"/>
    <w:rsid w:val="002960B1"/>
    <w:rsid w:val="002A6FAF"/>
    <w:rsid w:val="002E3234"/>
    <w:rsid w:val="00316C85"/>
    <w:rsid w:val="00323985"/>
    <w:rsid w:val="0032747D"/>
    <w:rsid w:val="00360B06"/>
    <w:rsid w:val="00381E11"/>
    <w:rsid w:val="003822C2"/>
    <w:rsid w:val="003825D1"/>
    <w:rsid w:val="003A2624"/>
    <w:rsid w:val="003B3CA7"/>
    <w:rsid w:val="003B58A2"/>
    <w:rsid w:val="003B5B20"/>
    <w:rsid w:val="003B6917"/>
    <w:rsid w:val="003C6358"/>
    <w:rsid w:val="003D3E31"/>
    <w:rsid w:val="003F521E"/>
    <w:rsid w:val="00403CE3"/>
    <w:rsid w:val="00442765"/>
    <w:rsid w:val="00460771"/>
    <w:rsid w:val="00463105"/>
    <w:rsid w:val="004D65D6"/>
    <w:rsid w:val="004E35ED"/>
    <w:rsid w:val="004E4FD9"/>
    <w:rsid w:val="005464AD"/>
    <w:rsid w:val="00573D3B"/>
    <w:rsid w:val="00582322"/>
    <w:rsid w:val="00587A77"/>
    <w:rsid w:val="005B0E7A"/>
    <w:rsid w:val="005D347B"/>
    <w:rsid w:val="00601FE8"/>
    <w:rsid w:val="0060479A"/>
    <w:rsid w:val="0061794F"/>
    <w:rsid w:val="00627A55"/>
    <w:rsid w:val="00695BED"/>
    <w:rsid w:val="00696114"/>
    <w:rsid w:val="006D68BD"/>
    <w:rsid w:val="00733354"/>
    <w:rsid w:val="00740A2A"/>
    <w:rsid w:val="00760BD6"/>
    <w:rsid w:val="007945E5"/>
    <w:rsid w:val="007E3311"/>
    <w:rsid w:val="007F61C0"/>
    <w:rsid w:val="00802E64"/>
    <w:rsid w:val="00823027"/>
    <w:rsid w:val="0086149E"/>
    <w:rsid w:val="008D0B92"/>
    <w:rsid w:val="00935B32"/>
    <w:rsid w:val="0094569E"/>
    <w:rsid w:val="00947BA7"/>
    <w:rsid w:val="00981E2C"/>
    <w:rsid w:val="009C01EE"/>
    <w:rsid w:val="009E4471"/>
    <w:rsid w:val="009F4695"/>
    <w:rsid w:val="00A009F7"/>
    <w:rsid w:val="00A66FB3"/>
    <w:rsid w:val="00A840C9"/>
    <w:rsid w:val="00AD36AC"/>
    <w:rsid w:val="00AF762A"/>
    <w:rsid w:val="00B14481"/>
    <w:rsid w:val="00B533A2"/>
    <w:rsid w:val="00B81417"/>
    <w:rsid w:val="00BA08C7"/>
    <w:rsid w:val="00BF4A76"/>
    <w:rsid w:val="00C65BF4"/>
    <w:rsid w:val="00C72011"/>
    <w:rsid w:val="00C9259D"/>
    <w:rsid w:val="00C93767"/>
    <w:rsid w:val="00CE4564"/>
    <w:rsid w:val="00D04D6F"/>
    <w:rsid w:val="00D57586"/>
    <w:rsid w:val="00D75F26"/>
    <w:rsid w:val="00D85B02"/>
    <w:rsid w:val="00D91302"/>
    <w:rsid w:val="00DA118A"/>
    <w:rsid w:val="00DB4E4A"/>
    <w:rsid w:val="00DE0CEC"/>
    <w:rsid w:val="00DE22A2"/>
    <w:rsid w:val="00E071D2"/>
    <w:rsid w:val="00E140D5"/>
    <w:rsid w:val="00E56D62"/>
    <w:rsid w:val="00E75055"/>
    <w:rsid w:val="00EC7500"/>
    <w:rsid w:val="00ED7B34"/>
    <w:rsid w:val="00F0353D"/>
    <w:rsid w:val="00F61E67"/>
    <w:rsid w:val="00F750D6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B80FF"/>
  <w15:docId w15:val="{81212D38-548E-48EC-972C-36CCE88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60479A"/>
    <w:pPr>
      <w:ind w:left="720"/>
      <w:contextualSpacing/>
    </w:pPr>
    <w:rPr>
      <w:b/>
      <w:sz w:val="22"/>
      <w:szCs w:val="22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rsid w:val="0060479A"/>
    <w:rPr>
      <w:rFonts w:ascii="Times New Roman" w:eastAsia="Times New Roman" w:hAnsi="Times New Roman" w:cs="Times New Roman"/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61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1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1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12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0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1E42-71A7-4A78-8250-E0F0FB54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DUSANKA DUDUKOVIC u4667</dc:creator>
  <cp:lastModifiedBy>Win10</cp:lastModifiedBy>
  <cp:revision>11</cp:revision>
  <dcterms:created xsi:type="dcterms:W3CDTF">2022-03-31T17:25:00Z</dcterms:created>
  <dcterms:modified xsi:type="dcterms:W3CDTF">2024-09-18T06:36:00Z</dcterms:modified>
</cp:coreProperties>
</file>